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4"/>
        <w:ind w:left="1640"/>
      </w:pPr>
      <w:r>
        <w:t>厦门理工学院学生出国交流学习奖助金暂行办法</w:t>
      </w:r>
      <w:bookmarkStart w:id="0" w:name="_GoBack"/>
      <w:bookmarkEnd w:id="0"/>
    </w:p>
    <w:p>
      <w:pPr>
        <w:pStyle w:val="3"/>
        <w:spacing w:before="9"/>
        <w:rPr>
          <w:b/>
          <w:sz w:val="20"/>
        </w:rPr>
      </w:pPr>
    </w:p>
    <w:p>
      <w:pPr>
        <w:pStyle w:val="3"/>
        <w:spacing w:before="1" w:line="417" w:lineRule="auto"/>
        <w:ind w:left="114" w:right="250" w:firstLine="571"/>
        <w:jc w:val="both"/>
      </w:pPr>
      <w:r>
        <w:rPr>
          <w:spacing w:val="-6"/>
        </w:rPr>
        <w:t>为了促进更多优秀学生具备多元文化视野、前沿专业知识、跨文化交</w:t>
      </w:r>
      <w:r>
        <w:rPr>
          <w:spacing w:val="-4"/>
        </w:rPr>
        <w:t>往能力，推动我校学生国际化的素质养成，确保符合条件的优秀学生能够顺利赴出国交流学习，特设定“学生出国交流学习奖助金”，并制定此暂</w:t>
      </w:r>
      <w:r>
        <w:t>行办法。</w:t>
      </w:r>
    </w:p>
    <w:p>
      <w:pPr>
        <w:pStyle w:val="3"/>
        <w:spacing w:line="417" w:lineRule="auto"/>
        <w:ind w:left="114" w:right="251" w:firstLine="559"/>
      </w:pPr>
      <w:r>
        <w:rPr>
          <w:spacing w:val="-3"/>
        </w:rPr>
        <w:t xml:space="preserve">该奖助金用于资助我校优秀学生赴国外合作院校进行为期一学期或 </w:t>
      </w:r>
      <w:r>
        <w:rPr>
          <w:spacing w:val="-4"/>
        </w:rPr>
        <w:t>一学年的交换生学习，以及赴国外进行短期的语言文化研修、课程学习、</w:t>
      </w:r>
      <w:r>
        <w:rPr>
          <w:spacing w:val="-3"/>
        </w:rPr>
        <w:t>认知游学、实践实习或参与国际比赛等活动。</w:t>
      </w:r>
    </w:p>
    <w:p>
      <w:pPr>
        <w:pStyle w:val="2"/>
        <w:tabs>
          <w:tab w:val="left" w:pos="1123"/>
        </w:tabs>
        <w:ind w:right="97"/>
        <w:jc w:val="center"/>
      </w:pPr>
      <w:r>
        <w:t>一、总</w:t>
      </w:r>
      <w:r>
        <w:tab/>
      </w:r>
      <w:r>
        <w:t>则</w:t>
      </w:r>
    </w:p>
    <w:p>
      <w:pPr>
        <w:pStyle w:val="3"/>
        <w:spacing w:before="7"/>
        <w:rPr>
          <w:b/>
          <w:sz w:val="20"/>
        </w:rPr>
      </w:pPr>
    </w:p>
    <w:p>
      <w:pPr>
        <w:pStyle w:val="3"/>
        <w:spacing w:before="1" w:line="417" w:lineRule="auto"/>
        <w:ind w:left="114" w:right="260" w:firstLine="549"/>
      </w:pPr>
      <w:r>
        <w:t>（一）本奖助金分为一、二、三等，奖助范围包括国际旅费、学费、住宿费和签证费，各等奖助金的资助额度分别为上述各项费用总额的</w:t>
      </w:r>
    </w:p>
    <w:p>
      <w:pPr>
        <w:pStyle w:val="3"/>
        <w:spacing w:line="354" w:lineRule="exact"/>
        <w:ind w:left="114"/>
      </w:pPr>
      <w:r>
        <w:rPr>
          <w:spacing w:val="2"/>
          <w:position w:val="1"/>
        </w:rPr>
        <w:t>100</w:t>
      </w:r>
      <w:r>
        <w:rPr>
          <w:spacing w:val="-139"/>
          <w:position w:val="1"/>
        </w:rPr>
        <w:t xml:space="preserve"> </w:t>
      </w:r>
      <w:r>
        <w:rPr>
          <w:spacing w:val="8"/>
          <w:w w:val="100"/>
        </w:rPr>
        <w:drawing>
          <wp:inline distT="0" distB="0" distL="0" distR="0">
            <wp:extent cx="76200" cy="136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4" cstate="print"/>
                    <a:stretch>
                      <a:fillRect/>
                    </a:stretch>
                  </pic:blipFill>
                  <pic:spPr>
                    <a:xfrm>
                      <a:off x="0" y="0"/>
                      <a:ext cx="76200" cy="136525"/>
                    </a:xfrm>
                    <a:prstGeom prst="rect">
                      <a:avLst/>
                    </a:prstGeom>
                  </pic:spPr>
                </pic:pic>
              </a:graphicData>
            </a:graphic>
          </wp:inline>
        </w:drawing>
      </w:r>
      <w:r>
        <w:rPr>
          <w:position w:val="1"/>
        </w:rPr>
        <w:t>、</w:t>
      </w:r>
      <w:r>
        <w:rPr>
          <w:spacing w:val="4"/>
          <w:position w:val="1"/>
        </w:rPr>
        <w:t>50</w:t>
      </w:r>
      <w:r>
        <w:rPr>
          <w:spacing w:val="-139"/>
          <w:position w:val="1"/>
        </w:rPr>
        <w:t xml:space="preserve"> </w:t>
      </w:r>
      <w:r>
        <w:rPr>
          <w:spacing w:val="8"/>
          <w:w w:val="100"/>
        </w:rPr>
        <w:drawing>
          <wp:inline distT="0" distB="0" distL="0" distR="0">
            <wp:extent cx="76200" cy="136525"/>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4" cstate="print"/>
                    <a:stretch>
                      <a:fillRect/>
                    </a:stretch>
                  </pic:blipFill>
                  <pic:spPr>
                    <a:xfrm>
                      <a:off x="0" y="0"/>
                      <a:ext cx="76200" cy="136525"/>
                    </a:xfrm>
                    <a:prstGeom prst="rect">
                      <a:avLst/>
                    </a:prstGeom>
                  </pic:spPr>
                </pic:pic>
              </a:graphicData>
            </a:graphic>
          </wp:inline>
        </w:drawing>
      </w:r>
      <w:r>
        <w:rPr>
          <w:position w:val="1"/>
        </w:rPr>
        <w:t>和</w:t>
      </w:r>
      <w:r>
        <w:rPr>
          <w:spacing w:val="-69"/>
          <w:position w:val="1"/>
        </w:rPr>
        <w:t xml:space="preserve"> </w:t>
      </w:r>
      <w:r>
        <w:rPr>
          <w:spacing w:val="4"/>
          <w:position w:val="1"/>
        </w:rPr>
        <w:t>30</w:t>
      </w:r>
      <w:r>
        <w:rPr>
          <w:spacing w:val="8"/>
          <w:w w:val="100"/>
        </w:rPr>
        <w:drawing>
          <wp:inline distT="0" distB="0" distL="0" distR="0">
            <wp:extent cx="76200" cy="136525"/>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pic:cNvPicPr>
                  </pic:nvPicPr>
                  <pic:blipFill>
                    <a:blip r:embed="rId4" cstate="print"/>
                    <a:stretch>
                      <a:fillRect/>
                    </a:stretch>
                  </pic:blipFill>
                  <pic:spPr>
                    <a:xfrm>
                      <a:off x="0" y="0"/>
                      <a:ext cx="76200" cy="136525"/>
                    </a:xfrm>
                    <a:prstGeom prst="rect">
                      <a:avLst/>
                    </a:prstGeom>
                  </pic:spPr>
                </pic:pic>
              </a:graphicData>
            </a:graphic>
          </wp:inline>
        </w:drawing>
      </w:r>
      <w:r>
        <w:rPr>
          <w:position w:val="1"/>
        </w:rPr>
        <w:t>，奖助名</w:t>
      </w:r>
      <w:r>
        <w:rPr>
          <w:spacing w:val="-3"/>
          <w:position w:val="1"/>
        </w:rPr>
        <w:t>额</w:t>
      </w:r>
      <w:r>
        <w:rPr>
          <w:position w:val="1"/>
        </w:rPr>
        <w:t>将根</w:t>
      </w:r>
      <w:r>
        <w:rPr>
          <w:spacing w:val="-3"/>
          <w:position w:val="1"/>
        </w:rPr>
        <w:t>据年</w:t>
      </w:r>
      <w:r>
        <w:rPr>
          <w:position w:val="1"/>
        </w:rPr>
        <w:t>度经费</w:t>
      </w:r>
      <w:r>
        <w:rPr>
          <w:spacing w:val="-3"/>
          <w:position w:val="1"/>
        </w:rPr>
        <w:t>预</w:t>
      </w:r>
      <w:r>
        <w:rPr>
          <w:position w:val="1"/>
        </w:rPr>
        <w:t>算和</w:t>
      </w:r>
      <w:r>
        <w:rPr>
          <w:spacing w:val="-3"/>
          <w:position w:val="1"/>
        </w:rPr>
        <w:t>具体</w:t>
      </w:r>
      <w:r>
        <w:rPr>
          <w:position w:val="1"/>
        </w:rPr>
        <w:t>项目而</w:t>
      </w:r>
      <w:r>
        <w:rPr>
          <w:spacing w:val="-3"/>
          <w:position w:val="1"/>
        </w:rPr>
        <w:t>定</w:t>
      </w:r>
      <w:r>
        <w:rPr>
          <w:position w:val="1"/>
        </w:rPr>
        <w:t>。</w:t>
      </w:r>
    </w:p>
    <w:p>
      <w:pPr>
        <w:pStyle w:val="3"/>
        <w:spacing w:before="1"/>
        <w:rPr>
          <w:sz w:val="21"/>
        </w:rPr>
      </w:pPr>
    </w:p>
    <w:p>
      <w:pPr>
        <w:pStyle w:val="3"/>
        <w:spacing w:line="417" w:lineRule="auto"/>
        <w:ind w:left="114" w:right="391" w:firstLine="559"/>
      </w:pPr>
      <w:r>
        <w:t>（二） 对国外合作院校的奖学金已包括的部分或合作单位减免的项目费用部分，不予以重复资助。</w:t>
      </w:r>
    </w:p>
    <w:p>
      <w:pPr>
        <w:pStyle w:val="3"/>
        <w:spacing w:line="358" w:lineRule="exact"/>
        <w:ind w:left="673"/>
      </w:pPr>
      <w:r>
        <w:t>（三）符合申报条件的学生在校期间原则上只能申获一次。</w:t>
      </w:r>
    </w:p>
    <w:p>
      <w:pPr>
        <w:pStyle w:val="3"/>
        <w:spacing w:before="9"/>
        <w:rPr>
          <w:sz w:val="20"/>
        </w:rPr>
      </w:pPr>
    </w:p>
    <w:p>
      <w:pPr>
        <w:pStyle w:val="3"/>
        <w:spacing w:line="417" w:lineRule="auto"/>
        <w:ind w:left="114" w:right="252" w:firstLine="559"/>
      </w:pPr>
      <w:r>
        <w:t>（四）在符合同等级奖助要求的情况下，品学兼优、家境清寒的学生予以优先资助。</w:t>
      </w:r>
    </w:p>
    <w:p>
      <w:pPr>
        <w:pStyle w:val="3"/>
        <w:spacing w:line="417" w:lineRule="auto"/>
        <w:ind w:left="114" w:right="252" w:firstLine="559"/>
      </w:pPr>
      <w:r>
        <w:t>（五）经学校认定，在某一方面做出突出贡献或为学校争得重大荣誉者，也可申请该奖助金，具体奖助额度由学校另行议定。</w:t>
      </w:r>
    </w:p>
    <w:p>
      <w:pPr>
        <w:pStyle w:val="2"/>
        <w:spacing w:line="358" w:lineRule="exact"/>
        <w:ind w:right="719"/>
        <w:jc w:val="center"/>
      </w:pPr>
      <w:r>
        <w:t>二、奖助条件</w:t>
      </w:r>
    </w:p>
    <w:p>
      <w:pPr>
        <w:pStyle w:val="3"/>
        <w:spacing w:before="9"/>
        <w:rPr>
          <w:b/>
          <w:sz w:val="20"/>
        </w:rPr>
      </w:pPr>
    </w:p>
    <w:p>
      <w:pPr>
        <w:pStyle w:val="3"/>
        <w:ind w:left="663"/>
      </w:pPr>
      <w:r>
        <w:t>（六）申请本奖助金者都需满足如下基本条件：</w:t>
      </w:r>
    </w:p>
    <w:p>
      <w:pPr>
        <w:pStyle w:val="3"/>
        <w:spacing w:before="9"/>
        <w:rPr>
          <w:sz w:val="20"/>
        </w:rPr>
      </w:pPr>
    </w:p>
    <w:p>
      <w:pPr>
        <w:pStyle w:val="3"/>
        <w:ind w:right="275"/>
        <w:jc w:val="center"/>
      </w:pPr>
      <w:r>
        <w:t>1、全日制在校生，符合参加出国交流学习项目的各项要求；</w:t>
      </w:r>
    </w:p>
    <w:p>
      <w:pPr>
        <w:spacing w:after="0"/>
        <w:jc w:val="center"/>
        <w:sectPr>
          <w:type w:val="continuous"/>
          <w:pgSz w:w="11910" w:h="16840"/>
          <w:pgMar w:top="1520" w:right="1220" w:bottom="280" w:left="1360" w:header="720" w:footer="720" w:gutter="0"/>
        </w:sectPr>
      </w:pPr>
    </w:p>
    <w:p>
      <w:pPr>
        <w:pStyle w:val="3"/>
        <w:spacing w:before="34"/>
        <w:ind w:left="814"/>
      </w:pPr>
      <w:r>
        <w:t>2、热爱祖国、政治立场坚定， 道德品质好，无不良在校记录；</w:t>
      </w:r>
    </w:p>
    <w:p>
      <w:pPr>
        <w:pStyle w:val="3"/>
        <w:spacing w:before="9"/>
        <w:rPr>
          <w:sz w:val="20"/>
        </w:rPr>
      </w:pPr>
    </w:p>
    <w:p>
      <w:pPr>
        <w:pStyle w:val="3"/>
        <w:spacing w:before="1"/>
        <w:ind w:left="814"/>
      </w:pPr>
      <w:r>
        <w:t>3、学习成绩良好，综合素质高，外语能力符合项目要求；</w:t>
      </w:r>
    </w:p>
    <w:p>
      <w:pPr>
        <w:pStyle w:val="3"/>
        <w:spacing w:before="8"/>
        <w:rPr>
          <w:sz w:val="20"/>
        </w:rPr>
      </w:pPr>
    </w:p>
    <w:p>
      <w:pPr>
        <w:pStyle w:val="3"/>
        <w:spacing w:before="1"/>
        <w:ind w:left="814"/>
      </w:pPr>
      <w:r>
        <w:t>4、身体健康，能圆满完成海外学习任务；</w:t>
      </w:r>
    </w:p>
    <w:p>
      <w:pPr>
        <w:pStyle w:val="3"/>
        <w:spacing w:before="8"/>
        <w:rPr>
          <w:sz w:val="20"/>
        </w:rPr>
      </w:pPr>
    </w:p>
    <w:p>
      <w:pPr>
        <w:pStyle w:val="3"/>
        <w:spacing w:before="1"/>
        <w:ind w:right="2516"/>
        <w:jc w:val="center"/>
      </w:pPr>
      <w:r>
        <w:t>（七） 申请一等奖助金需满足如下条件之一：</w:t>
      </w:r>
    </w:p>
    <w:p>
      <w:pPr>
        <w:pStyle w:val="3"/>
        <w:spacing w:before="8"/>
        <w:rPr>
          <w:sz w:val="20"/>
        </w:rPr>
      </w:pPr>
    </w:p>
    <w:p>
      <w:pPr>
        <w:pStyle w:val="3"/>
        <w:ind w:left="814"/>
      </w:pPr>
      <w:r>
        <w:t>1、国家奖学金、国家励志奖学金获得者；</w:t>
      </w:r>
    </w:p>
    <w:p>
      <w:pPr>
        <w:pStyle w:val="3"/>
        <w:spacing w:before="9"/>
        <w:rPr>
          <w:sz w:val="20"/>
        </w:rPr>
      </w:pPr>
    </w:p>
    <w:p>
      <w:pPr>
        <w:pStyle w:val="3"/>
        <w:ind w:left="814"/>
      </w:pPr>
      <w:r>
        <w:t>2、校特等奖学金获得者或相当级别企业奖学金获得者；</w:t>
      </w:r>
    </w:p>
    <w:p>
      <w:pPr>
        <w:pStyle w:val="3"/>
        <w:spacing w:before="10"/>
        <w:rPr>
          <w:sz w:val="20"/>
        </w:rPr>
      </w:pPr>
    </w:p>
    <w:p>
      <w:pPr>
        <w:pStyle w:val="3"/>
        <w:ind w:left="814"/>
      </w:pPr>
      <w:r>
        <w:t>3、一类学科竞赛省级一等奖及以上获得者，团体比赛主力队员；</w:t>
      </w:r>
    </w:p>
    <w:p>
      <w:pPr>
        <w:pStyle w:val="3"/>
        <w:spacing w:before="9"/>
        <w:rPr>
          <w:sz w:val="20"/>
        </w:rPr>
      </w:pPr>
    </w:p>
    <w:p>
      <w:pPr>
        <w:pStyle w:val="3"/>
        <w:ind w:left="814"/>
      </w:pPr>
      <w:r>
        <w:t>4、国家级大学生创新创业训练项目立项团队负责人；</w:t>
      </w:r>
    </w:p>
    <w:p>
      <w:pPr>
        <w:pStyle w:val="3"/>
        <w:spacing w:before="9"/>
        <w:rPr>
          <w:sz w:val="20"/>
        </w:rPr>
      </w:pPr>
    </w:p>
    <w:p>
      <w:pPr>
        <w:pStyle w:val="3"/>
        <w:ind w:left="814"/>
      </w:pPr>
      <w:r>
        <w:t>5、在核心期刊以第一作者身份发表论文者；</w:t>
      </w:r>
    </w:p>
    <w:p>
      <w:pPr>
        <w:pStyle w:val="3"/>
        <w:spacing w:before="9"/>
        <w:rPr>
          <w:sz w:val="20"/>
        </w:rPr>
      </w:pPr>
    </w:p>
    <w:p>
      <w:pPr>
        <w:pStyle w:val="3"/>
        <w:ind w:left="814"/>
      </w:pPr>
      <w:r>
        <w:t>6、以第一主持人身份获得知识产权或发明专利者。</w:t>
      </w:r>
    </w:p>
    <w:p>
      <w:pPr>
        <w:pStyle w:val="3"/>
        <w:spacing w:before="9"/>
        <w:rPr>
          <w:sz w:val="20"/>
        </w:rPr>
      </w:pPr>
    </w:p>
    <w:p>
      <w:pPr>
        <w:pStyle w:val="3"/>
        <w:ind w:right="2259"/>
        <w:jc w:val="center"/>
      </w:pPr>
      <w:r>
        <w:t>（八） 申请二等奖助金需满足如下条件之一：</w:t>
      </w:r>
    </w:p>
    <w:p>
      <w:pPr>
        <w:pStyle w:val="3"/>
        <w:spacing w:before="9"/>
        <w:rPr>
          <w:sz w:val="20"/>
        </w:rPr>
      </w:pPr>
    </w:p>
    <w:p>
      <w:pPr>
        <w:pStyle w:val="3"/>
        <w:ind w:left="795"/>
      </w:pPr>
      <w:r>
        <w:t>1、校一等奖学金以上获得者或相当级别企业奖学金获得者；</w:t>
      </w:r>
    </w:p>
    <w:p>
      <w:pPr>
        <w:pStyle w:val="3"/>
        <w:spacing w:before="9"/>
        <w:rPr>
          <w:sz w:val="20"/>
        </w:rPr>
      </w:pPr>
    </w:p>
    <w:p>
      <w:pPr>
        <w:pStyle w:val="3"/>
        <w:spacing w:before="1" w:line="417" w:lineRule="auto"/>
        <w:ind w:left="114" w:right="264" w:firstLine="686"/>
      </w:pPr>
      <w:r>
        <w:t>2、一类学科竞赛省级二等奖及以上获得者，团体比赛主力队员；二类学科竞赛省级一等奖及以上获得者，团体比赛主力队员；</w:t>
      </w:r>
    </w:p>
    <w:p>
      <w:pPr>
        <w:pStyle w:val="3"/>
        <w:spacing w:line="358" w:lineRule="exact"/>
        <w:ind w:left="814"/>
      </w:pPr>
      <w:r>
        <w:t>3、市级（含）以上先进个人荣誉；</w:t>
      </w:r>
    </w:p>
    <w:p>
      <w:pPr>
        <w:pStyle w:val="3"/>
        <w:spacing w:before="8"/>
        <w:rPr>
          <w:sz w:val="20"/>
        </w:rPr>
      </w:pPr>
    </w:p>
    <w:p>
      <w:pPr>
        <w:pStyle w:val="3"/>
        <w:spacing w:before="1"/>
        <w:ind w:left="800"/>
      </w:pPr>
      <w:r>
        <w:t>4、省级大学生创新创业训练项目立项团队负责人；</w:t>
      </w:r>
    </w:p>
    <w:p>
      <w:pPr>
        <w:pStyle w:val="3"/>
        <w:spacing w:before="9"/>
        <w:rPr>
          <w:sz w:val="20"/>
        </w:rPr>
      </w:pPr>
    </w:p>
    <w:p>
      <w:pPr>
        <w:pStyle w:val="3"/>
        <w:ind w:left="814"/>
      </w:pPr>
      <w:r>
        <w:t>5、在正式出版刊物以第一作者身份发表论文者。</w:t>
      </w:r>
    </w:p>
    <w:p>
      <w:pPr>
        <w:pStyle w:val="3"/>
        <w:spacing w:before="9"/>
        <w:rPr>
          <w:sz w:val="20"/>
        </w:rPr>
      </w:pPr>
    </w:p>
    <w:p>
      <w:pPr>
        <w:pStyle w:val="3"/>
        <w:ind w:right="2234"/>
        <w:jc w:val="center"/>
      </w:pPr>
      <w:r>
        <w:t>（九） 申请三等奖助金需满足如下条件之一：</w:t>
      </w:r>
    </w:p>
    <w:p>
      <w:pPr>
        <w:pStyle w:val="3"/>
        <w:spacing w:before="9"/>
        <w:rPr>
          <w:sz w:val="20"/>
        </w:rPr>
      </w:pPr>
    </w:p>
    <w:p>
      <w:pPr>
        <w:pStyle w:val="3"/>
        <w:ind w:left="814"/>
      </w:pPr>
      <w:r>
        <w:t>1、省级学科竞赛三等奖及以上获得者；</w:t>
      </w:r>
    </w:p>
    <w:p>
      <w:pPr>
        <w:pStyle w:val="3"/>
        <w:spacing w:before="9"/>
        <w:rPr>
          <w:sz w:val="20"/>
        </w:rPr>
      </w:pPr>
    </w:p>
    <w:p>
      <w:pPr>
        <w:pStyle w:val="3"/>
        <w:ind w:left="814"/>
      </w:pPr>
      <w:r>
        <w:t>2、校级二等奖学金及以上获得者或相当级别企业奖学金获得者；</w:t>
      </w:r>
    </w:p>
    <w:p>
      <w:pPr>
        <w:pStyle w:val="3"/>
        <w:spacing w:before="9"/>
        <w:rPr>
          <w:sz w:val="20"/>
        </w:rPr>
      </w:pPr>
    </w:p>
    <w:p>
      <w:pPr>
        <w:pStyle w:val="3"/>
        <w:ind w:left="800"/>
      </w:pPr>
      <w:r>
        <w:t>3、校三好学生、校优秀学生干部、校优秀团干、校优秀团员；</w:t>
      </w:r>
    </w:p>
    <w:p>
      <w:pPr>
        <w:pStyle w:val="3"/>
        <w:spacing w:before="9"/>
        <w:rPr>
          <w:sz w:val="20"/>
        </w:rPr>
      </w:pPr>
    </w:p>
    <w:p>
      <w:pPr>
        <w:pStyle w:val="3"/>
        <w:spacing w:before="1"/>
        <w:ind w:left="814"/>
      </w:pPr>
      <w:r>
        <w:t>4、重要文体比赛省市级奖励获得者，团体比赛主力队员；</w:t>
      </w:r>
    </w:p>
    <w:p>
      <w:pPr>
        <w:spacing w:after="0"/>
        <w:sectPr>
          <w:pgSz w:w="11910" w:h="16840"/>
          <w:pgMar w:top="1520" w:right="1220" w:bottom="280" w:left="1360" w:header="720" w:footer="720" w:gutter="0"/>
        </w:sectPr>
      </w:pPr>
    </w:p>
    <w:p>
      <w:pPr>
        <w:pStyle w:val="3"/>
        <w:spacing w:before="34"/>
        <w:ind w:left="814"/>
      </w:pPr>
      <w:r>
        <w:t>5、校级重要赛事获奖者，团队比赛主力队员；</w:t>
      </w:r>
    </w:p>
    <w:p>
      <w:pPr>
        <w:pStyle w:val="3"/>
        <w:spacing w:before="9"/>
        <w:rPr>
          <w:sz w:val="20"/>
        </w:rPr>
      </w:pPr>
    </w:p>
    <w:p>
      <w:pPr>
        <w:pStyle w:val="3"/>
        <w:spacing w:before="1"/>
        <w:ind w:left="814"/>
      </w:pPr>
      <w:r>
        <w:t>6、校级大学生创新创业训练项目立项，团队主要成员。</w:t>
      </w:r>
    </w:p>
    <w:p>
      <w:pPr>
        <w:pStyle w:val="3"/>
        <w:spacing w:before="8"/>
        <w:rPr>
          <w:sz w:val="20"/>
        </w:rPr>
      </w:pPr>
    </w:p>
    <w:p>
      <w:pPr>
        <w:pStyle w:val="2"/>
        <w:spacing w:before="1"/>
        <w:ind w:left="3460"/>
      </w:pPr>
      <w:r>
        <w:t>三、评选及发放办法</w:t>
      </w:r>
    </w:p>
    <w:p>
      <w:pPr>
        <w:pStyle w:val="3"/>
        <w:spacing w:before="8"/>
        <w:rPr>
          <w:b/>
          <w:sz w:val="20"/>
        </w:rPr>
      </w:pPr>
    </w:p>
    <w:p>
      <w:pPr>
        <w:pStyle w:val="3"/>
        <w:spacing w:before="1" w:line="417" w:lineRule="auto"/>
        <w:ind w:left="673" w:right="252" w:firstLine="561"/>
      </w:pPr>
      <w:r>
        <w:t>（十）学生向所在学院申请并提交奖助金申请表、获奖证书复印件材料。</w:t>
      </w:r>
    </w:p>
    <w:p>
      <w:pPr>
        <w:pStyle w:val="3"/>
        <w:spacing w:line="417" w:lineRule="auto"/>
        <w:ind w:left="675" w:right="249" w:firstLine="559"/>
      </w:pPr>
      <w:r>
        <w:t>（十一）由学院组织初审，并由分管学生奖助学金工作的院领导给出推荐意见。</w:t>
      </w:r>
    </w:p>
    <w:p>
      <w:pPr>
        <w:pStyle w:val="3"/>
        <w:spacing w:line="417" w:lineRule="auto"/>
        <w:ind w:left="675" w:right="115" w:firstLine="559"/>
      </w:pPr>
      <w:r>
        <w:t>（十二</w:t>
      </w:r>
      <w:r>
        <w:rPr>
          <w:spacing w:val="-75"/>
        </w:rPr>
        <w:t>）</w:t>
      </w:r>
      <w:r>
        <w:rPr>
          <w:spacing w:val="-8"/>
        </w:rPr>
        <w:t>由各部门选派代表组成校评审小组</w:t>
      </w:r>
      <w:r>
        <w:t>（</w:t>
      </w:r>
      <w:r>
        <w:rPr>
          <w:spacing w:val="-4"/>
        </w:rPr>
        <w:t>国际合作与交流处、</w:t>
      </w:r>
      <w:r>
        <w:rPr>
          <w:spacing w:val="-3"/>
        </w:rPr>
        <w:t>学工处、教务处、团委、创新创业园和相关学院选派代表组成</w:t>
      </w:r>
      <w:r>
        <w:t>）进行</w:t>
      </w:r>
      <w:r>
        <w:rPr>
          <w:spacing w:val="-3"/>
        </w:rPr>
        <w:t>考核、择优确定人选。</w:t>
      </w:r>
    </w:p>
    <w:p>
      <w:pPr>
        <w:pStyle w:val="3"/>
        <w:spacing w:line="417" w:lineRule="auto"/>
        <w:ind w:left="675" w:right="249" w:firstLine="559"/>
      </w:pPr>
      <w:r>
        <w:t>（十三）评选结果根据项目分为不同批次，按学校校务公开工作办法进行校内公示。</w:t>
      </w:r>
    </w:p>
    <w:p>
      <w:pPr>
        <w:pStyle w:val="3"/>
        <w:ind w:left="1234"/>
      </w:pPr>
      <w:r>
        <w:t>（十四）本奖助金参照校内其他奖学金的发放办法进行发放。</w:t>
      </w:r>
    </w:p>
    <w:p>
      <w:pPr>
        <w:pStyle w:val="3"/>
        <w:spacing w:before="7"/>
        <w:rPr>
          <w:sz w:val="20"/>
        </w:rPr>
      </w:pPr>
    </w:p>
    <w:p>
      <w:pPr>
        <w:pStyle w:val="3"/>
        <w:spacing w:line="417" w:lineRule="auto"/>
        <w:ind w:left="675" w:right="249" w:firstLine="559"/>
      </w:pPr>
      <w:r>
        <w:t>（十五）因故不能参加项目赴国外交流学习且无法改期参加同等项目者，需向学校退还奖助金。</w:t>
      </w:r>
    </w:p>
    <w:p>
      <w:pPr>
        <w:pStyle w:val="3"/>
      </w:pPr>
    </w:p>
    <w:p>
      <w:pPr>
        <w:pStyle w:val="3"/>
        <w:spacing w:before="9"/>
        <w:rPr>
          <w:sz w:val="20"/>
        </w:rPr>
      </w:pPr>
    </w:p>
    <w:p>
      <w:pPr>
        <w:pStyle w:val="3"/>
        <w:spacing w:before="1"/>
        <w:ind w:right="1366"/>
        <w:jc w:val="right"/>
      </w:pPr>
      <w:r>
        <w:t>厦门理工学院</w:t>
      </w:r>
    </w:p>
    <w:p>
      <w:pPr>
        <w:pStyle w:val="3"/>
        <w:spacing w:before="8"/>
        <w:rPr>
          <w:sz w:val="20"/>
        </w:rPr>
      </w:pPr>
    </w:p>
    <w:p>
      <w:pPr>
        <w:pStyle w:val="3"/>
        <w:spacing w:before="1"/>
        <w:ind w:right="736"/>
        <w:jc w:val="right"/>
      </w:pPr>
      <w:r>
        <w:t>2015 年 12 月 13 日</w:t>
      </w:r>
    </w:p>
    <w:sectPr>
      <w:pgSz w:w="11910" w:h="16840"/>
      <w:pgMar w:top="1520" w:right="1220" w:bottom="280" w:left="136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A00002EF" w:usb1="4000207B" w:usb2="00000000" w:usb3="00000000" w:csb0="2000009F" w:csb1="00000000"/>
  </w:font>
  <w:font w:name="Calibri">
    <w:panose1 w:val="020F0502020204030204"/>
    <w:charset w:val="00"/>
    <w:family w:val="auto"/>
    <w:pitch w:val="default"/>
    <w:sig w:usb0="A00002EF" w:usb1="4000207B" w:usb2="00000000" w:usb3="00000000" w:csb0="2000009F"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7175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楷体_GB2312" w:hAnsi="楷体_GB2312" w:eastAsia="楷体_GB2312" w:cs="楷体_GB2312"/>
      <w:sz w:val="22"/>
      <w:szCs w:val="22"/>
      <w:lang w:val="zh-CN" w:eastAsia="zh-CN" w:bidi="zh-CN"/>
    </w:rPr>
  </w:style>
  <w:style w:type="paragraph" w:styleId="2">
    <w:name w:val="heading 1"/>
    <w:basedOn w:val="1"/>
    <w:next w:val="1"/>
    <w:qFormat/>
    <w:uiPriority w:val="1"/>
    <w:pPr>
      <w:outlineLvl w:val="1"/>
    </w:pPr>
    <w:rPr>
      <w:rFonts w:ascii="楷体_GB2312" w:hAnsi="楷体_GB2312" w:eastAsia="楷体_GB2312" w:cs="楷体_GB2312"/>
      <w:b/>
      <w:bCs/>
      <w:sz w:val="28"/>
      <w:szCs w:val="28"/>
      <w:lang w:val="zh-CN" w:eastAsia="zh-CN" w:bidi="zh-CN"/>
    </w:rPr>
  </w:style>
  <w:style w:type="character" w:default="1" w:styleId="4">
    <w:name w:val="Default Paragraph Font"/>
    <w:semiHidden/>
    <w:unhideWhenUsed/>
    <w:uiPriority w:val="1"/>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Body Text"/>
    <w:basedOn w:val="1"/>
    <w:qFormat/>
    <w:uiPriority w:val="1"/>
    <w:rPr>
      <w:rFonts w:ascii="楷体_GB2312" w:hAnsi="楷体_GB2312" w:eastAsia="楷体_GB2312" w:cs="楷体_GB2312"/>
      <w:sz w:val="28"/>
      <w:szCs w:val="28"/>
      <w:lang w:val="zh-CN" w:eastAsia="zh-CN" w:bidi="zh-CN"/>
    </w:rPr>
  </w:style>
  <w:style w:type="table" w:customStyle="1" w:styleId="6">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2018-04-02T01:40:00Z</dcterms:created>
  <dc:creator>郭薇薇</dc:creator>
  <cp:lastModifiedBy>Peekaboo!</cp:lastModifiedBy>
  <dcterms:modified xsi:type="dcterms:W3CDTF">2018-04-02T01:41:38Z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2016-04-20T00:00:00Z</vt:filetime>
  </property>
  <property fmtid="{D5CDD505-2E9C-101B-9397-08002B2CF9AE}" pid="3" name="Creator">
    <vt:lpwstr>Microsoft® Office Word 2007</vt:lpwstr>
  </property>
  <property fmtid="{D5CDD505-2E9C-101B-9397-08002B2CF9AE}" pid="4" name="LastSaved">
    <vt:filetime>2018-04-02T00:00:00Z</vt:filetime>
  </property>
  <property fmtid="{D5CDD505-2E9C-101B-9397-08002B2CF9AE}" pid="5" name="KSOProductBuildVer">
    <vt:lpwstr>2052-10.1.0.7224</vt:lpwstr>
  </property>
</Properties>
</file>